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2B" w:rsidRPr="00C42568" w:rsidRDefault="00E5322B" w:rsidP="00E5322B">
      <w:pPr>
        <w:jc w:val="center"/>
        <w:rPr>
          <w:rFonts w:ascii="Times New Roman" w:hAnsi="Times New Roman" w:cs="Times New Roman"/>
          <w:b/>
          <w:bCs/>
          <w:sz w:val="24"/>
          <w:szCs w:val="24"/>
        </w:rPr>
      </w:pPr>
      <w:r w:rsidRPr="00C42568">
        <w:rPr>
          <w:rFonts w:ascii="Times New Roman" w:hAnsi="Times New Roman" w:cs="Times New Roman"/>
          <w:b/>
          <w:bCs/>
          <w:sz w:val="24"/>
          <w:szCs w:val="24"/>
        </w:rPr>
        <w:t>FİYAB</w:t>
      </w:r>
    </w:p>
    <w:p w:rsidR="00E5322B" w:rsidRPr="00C42568" w:rsidRDefault="00E5322B" w:rsidP="00E5322B">
      <w:pPr>
        <w:jc w:val="center"/>
        <w:rPr>
          <w:rFonts w:ascii="Times New Roman" w:hAnsi="Times New Roman" w:cs="Times New Roman"/>
          <w:b/>
          <w:bCs/>
          <w:sz w:val="24"/>
          <w:szCs w:val="24"/>
        </w:rPr>
      </w:pPr>
      <w:r w:rsidRPr="00C42568">
        <w:rPr>
          <w:rFonts w:ascii="Times New Roman" w:hAnsi="Times New Roman" w:cs="Times New Roman"/>
          <w:b/>
          <w:bCs/>
          <w:sz w:val="24"/>
          <w:szCs w:val="24"/>
        </w:rPr>
        <w:t xml:space="preserve">FİLM YAPIMCILARI MESLEK BİRLİĞİ </w:t>
      </w:r>
    </w:p>
    <w:p w:rsidR="00E5322B" w:rsidRPr="00C42568" w:rsidRDefault="00E5322B" w:rsidP="00E5322B">
      <w:pPr>
        <w:jc w:val="center"/>
        <w:rPr>
          <w:rFonts w:ascii="Times New Roman" w:hAnsi="Times New Roman" w:cs="Times New Roman"/>
          <w:b/>
          <w:bCs/>
          <w:sz w:val="24"/>
          <w:szCs w:val="24"/>
        </w:rPr>
      </w:pPr>
      <w:r w:rsidRPr="00C42568">
        <w:rPr>
          <w:rFonts w:ascii="Times New Roman" w:hAnsi="Times New Roman" w:cs="Times New Roman"/>
          <w:b/>
          <w:bCs/>
          <w:sz w:val="24"/>
          <w:szCs w:val="24"/>
        </w:rPr>
        <w:t>DAĞITIM YÖNERGESİ</w:t>
      </w:r>
    </w:p>
    <w:p w:rsidR="00E5322B" w:rsidRPr="00C42568" w:rsidRDefault="00E5322B" w:rsidP="00E5322B">
      <w:pPr>
        <w:jc w:val="both"/>
        <w:rPr>
          <w:rFonts w:ascii="Times New Roman" w:hAnsi="Times New Roman" w:cs="Times New Roman"/>
          <w:sz w:val="24"/>
          <w:szCs w:val="24"/>
        </w:rPr>
      </w:pPr>
    </w:p>
    <w:p w:rsidR="00E5322B" w:rsidRPr="00C42568" w:rsidRDefault="00E5322B" w:rsidP="00E5322B">
      <w:pPr>
        <w:pStyle w:val="GvdeMetni"/>
        <w:jc w:val="both"/>
        <w:rPr>
          <w:rFonts w:ascii="Times New Roman" w:hAnsi="Times New Roman" w:cs="Times New Roman"/>
          <w:b/>
          <w:bCs/>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bCs/>
          <w:sz w:val="24"/>
          <w:szCs w:val="24"/>
        </w:rPr>
        <w:t>FİYAB</w:t>
      </w:r>
      <w:r w:rsidRPr="00C42568">
        <w:rPr>
          <w:rFonts w:ascii="Times New Roman" w:hAnsi="Times New Roman" w:cs="Times New Roman"/>
          <w:sz w:val="24"/>
          <w:szCs w:val="24"/>
        </w:rPr>
        <w:t xml:space="preserve">, filmlerin ilk tespitini gerçekleştiren film yapımcılarının ve temsil ettiği hak sahiplerinin ortak çıkarlarını korumak, haklarını izlemek, 5846 sayılı Kanun ile tanınmış hakların idaresini ve takibini, alınacak tazminat ve filmlerden kaynaklanan telif bedellerinin tahsil ve dağıtılmasını sağlamayı amaçlamaktadır. </w:t>
      </w:r>
    </w:p>
    <w:p w:rsidR="00E5322B" w:rsidRPr="00C42568" w:rsidRDefault="00E5322B" w:rsidP="00E5322B">
      <w:pPr>
        <w:pStyle w:val="GvdeMetni"/>
        <w:ind w:left="709"/>
        <w:jc w:val="both"/>
        <w:rPr>
          <w:rFonts w:ascii="Times New Roman" w:hAnsi="Times New Roman" w:cs="Times New Roman"/>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 xml:space="preserve">Dağıtım Yönergesi, her türlü görsel-işitsel eserin </w:t>
      </w:r>
      <w:r w:rsidRPr="00C42568">
        <w:rPr>
          <w:rFonts w:ascii="Times New Roman" w:hAnsi="Times New Roman" w:cs="Times New Roman"/>
          <w:bCs/>
          <w:sz w:val="24"/>
          <w:szCs w:val="24"/>
        </w:rPr>
        <w:t>FİYAB</w:t>
      </w:r>
      <w:r w:rsidRPr="00C42568">
        <w:rPr>
          <w:rFonts w:ascii="Times New Roman" w:hAnsi="Times New Roman" w:cs="Times New Roman"/>
          <w:sz w:val="24"/>
          <w:szCs w:val="24"/>
        </w:rPr>
        <w:t xml:space="preserve"> üyeleri ve/veya </w:t>
      </w:r>
      <w:r w:rsidRPr="00C42568">
        <w:rPr>
          <w:rFonts w:ascii="Times New Roman" w:hAnsi="Times New Roman" w:cs="Times New Roman"/>
          <w:bCs/>
          <w:sz w:val="24"/>
          <w:szCs w:val="24"/>
        </w:rPr>
        <w:t>FİYAB</w:t>
      </w:r>
      <w:r w:rsidRPr="00C42568">
        <w:rPr>
          <w:rFonts w:ascii="Times New Roman" w:hAnsi="Times New Roman" w:cs="Times New Roman"/>
          <w:sz w:val="24"/>
          <w:szCs w:val="24"/>
        </w:rPr>
        <w:t xml:space="preserve">’ın temsil ettiği hak sahiplerinin toplu hak yönetimine konu olan başta </w:t>
      </w:r>
      <w:r w:rsidRPr="00C42568">
        <w:rPr>
          <w:rFonts w:ascii="Times New Roman" w:hAnsi="Times New Roman" w:cs="Times New Roman"/>
          <w:b/>
          <w:bCs/>
          <w:sz w:val="24"/>
          <w:szCs w:val="24"/>
        </w:rPr>
        <w:t>“özel kopyalama istisnası” tazminatları</w:t>
      </w:r>
      <w:r w:rsidRPr="00C42568">
        <w:rPr>
          <w:rFonts w:ascii="Times New Roman" w:hAnsi="Times New Roman" w:cs="Times New Roman"/>
          <w:sz w:val="24"/>
          <w:szCs w:val="24"/>
        </w:rPr>
        <w:t xml:space="preserve">, </w:t>
      </w:r>
      <w:r w:rsidRPr="00C42568">
        <w:rPr>
          <w:rFonts w:ascii="Times New Roman" w:hAnsi="Times New Roman" w:cs="Times New Roman"/>
          <w:b/>
          <w:bCs/>
          <w:sz w:val="24"/>
          <w:szCs w:val="24"/>
        </w:rPr>
        <w:t>“umuma açık mahal gösterimlerinden elde edilen gelirler”</w:t>
      </w:r>
      <w:r w:rsidRPr="00C42568">
        <w:rPr>
          <w:rFonts w:ascii="Times New Roman" w:hAnsi="Times New Roman" w:cs="Times New Roman"/>
          <w:sz w:val="24"/>
          <w:szCs w:val="24"/>
        </w:rPr>
        <w:t xml:space="preserve"> ile </w:t>
      </w:r>
      <w:r w:rsidRPr="00C42568">
        <w:rPr>
          <w:rFonts w:ascii="Times New Roman" w:hAnsi="Times New Roman" w:cs="Times New Roman"/>
          <w:b/>
          <w:bCs/>
          <w:sz w:val="24"/>
          <w:szCs w:val="24"/>
        </w:rPr>
        <w:t>“yeniden iletim</w:t>
      </w:r>
      <w:r w:rsidRPr="00C42568">
        <w:rPr>
          <w:rFonts w:ascii="Times New Roman" w:hAnsi="Times New Roman" w:cs="Times New Roman"/>
          <w:sz w:val="24"/>
          <w:szCs w:val="24"/>
        </w:rPr>
        <w:t xml:space="preserve"> </w:t>
      </w:r>
      <w:r w:rsidRPr="00C42568">
        <w:rPr>
          <w:rFonts w:ascii="Times New Roman" w:hAnsi="Times New Roman" w:cs="Times New Roman"/>
          <w:b/>
          <w:bCs/>
          <w:sz w:val="24"/>
          <w:szCs w:val="24"/>
        </w:rPr>
        <w:t>gelirler”</w:t>
      </w:r>
      <w:r w:rsidRPr="00C42568">
        <w:rPr>
          <w:rFonts w:ascii="Times New Roman" w:hAnsi="Times New Roman" w:cs="Times New Roman"/>
          <w:sz w:val="24"/>
          <w:szCs w:val="24"/>
        </w:rPr>
        <w:t>i ile diğer tüm toplu hak yönetim gelirlerinden elde edilen telif bedellerinin dağıtımı ile yurtdışındaki meslek birlikleri veya ilgili kurum ve kuruluşlar ile sözleşmeler eliyle elde edilen telif bedellerinin dağıtımını düzenler.</w:t>
      </w:r>
    </w:p>
    <w:p w:rsidR="00E5322B" w:rsidRPr="00C42568" w:rsidRDefault="00E5322B" w:rsidP="00E5322B">
      <w:pPr>
        <w:pStyle w:val="GvdeMetni"/>
        <w:ind w:left="709"/>
        <w:jc w:val="both"/>
        <w:rPr>
          <w:rFonts w:ascii="Times New Roman" w:hAnsi="Times New Roman" w:cs="Times New Roman"/>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 xml:space="preserve">İşbu Dağıtım Yönergesi’nde öngörülmeyen hallerde diğer mevzuat hükümleri uygulanır. </w:t>
      </w:r>
    </w:p>
    <w:p w:rsidR="00E5322B" w:rsidRPr="00C42568" w:rsidRDefault="00E5322B" w:rsidP="00E5322B">
      <w:pPr>
        <w:pStyle w:val="ListeParagraf"/>
        <w:rPr>
          <w:rFonts w:ascii="Times New Roman" w:hAnsi="Times New Roman" w:cs="Times New Roman"/>
          <w:bCs/>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bCs/>
          <w:sz w:val="24"/>
          <w:szCs w:val="24"/>
        </w:rPr>
      </w:pPr>
      <w:r w:rsidRPr="00C42568">
        <w:rPr>
          <w:rFonts w:ascii="Times New Roman" w:hAnsi="Times New Roman" w:cs="Times New Roman"/>
          <w:bCs/>
          <w:sz w:val="24"/>
          <w:szCs w:val="24"/>
        </w:rPr>
        <w:t xml:space="preserve">FİYAB, diğer kurum, kuruluş ve meslek birliklerinden aldığı telif bedellerini </w:t>
      </w:r>
      <w:r w:rsidRPr="00C42568">
        <w:rPr>
          <w:rFonts w:ascii="Times New Roman" w:hAnsi="Times New Roman" w:cs="Times New Roman"/>
          <w:sz w:val="24"/>
          <w:szCs w:val="24"/>
        </w:rPr>
        <w:t xml:space="preserve">Yönergedeki hususlar çerçevesinde </w:t>
      </w:r>
      <w:r w:rsidRPr="00C42568">
        <w:rPr>
          <w:rFonts w:ascii="Times New Roman" w:hAnsi="Times New Roman" w:cs="Times New Roman"/>
          <w:bCs/>
          <w:sz w:val="24"/>
          <w:szCs w:val="24"/>
        </w:rPr>
        <w:t>dağıtacaktır.</w:t>
      </w:r>
    </w:p>
    <w:p w:rsidR="00E5322B" w:rsidRPr="00C42568" w:rsidRDefault="00E5322B" w:rsidP="00E5322B">
      <w:pPr>
        <w:pStyle w:val="ListeParagraf"/>
        <w:rPr>
          <w:rFonts w:ascii="Times New Roman" w:hAnsi="Times New Roman" w:cs="Times New Roman"/>
          <w:bCs/>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bCs/>
          <w:sz w:val="24"/>
          <w:szCs w:val="24"/>
        </w:rPr>
        <w:t xml:space="preserve">FİYAB, yükümlülüklerini yerine getirmeyen </w:t>
      </w:r>
      <w:r w:rsidRPr="00C42568">
        <w:rPr>
          <w:rFonts w:ascii="Times New Roman" w:hAnsi="Times New Roman" w:cs="Times New Roman"/>
          <w:sz w:val="24"/>
          <w:szCs w:val="24"/>
        </w:rPr>
        <w:t xml:space="preserve">üyelerinin mali </w:t>
      </w:r>
      <w:r w:rsidRPr="00C42568">
        <w:rPr>
          <w:rFonts w:ascii="Times New Roman" w:hAnsi="Times New Roman" w:cs="Times New Roman"/>
          <w:bCs/>
          <w:sz w:val="24"/>
          <w:szCs w:val="24"/>
        </w:rPr>
        <w:t>hakların ödenmesini durdurma hak ve yetkisine sahiptir. İlgili üye</w:t>
      </w:r>
      <w:r w:rsidR="006650F6">
        <w:rPr>
          <w:rFonts w:ascii="Times New Roman" w:hAnsi="Times New Roman" w:cs="Times New Roman"/>
          <w:bCs/>
          <w:sz w:val="24"/>
          <w:szCs w:val="24"/>
        </w:rPr>
        <w:t>ye</w:t>
      </w:r>
      <w:r w:rsidRPr="00C42568">
        <w:rPr>
          <w:rFonts w:ascii="Times New Roman" w:hAnsi="Times New Roman" w:cs="Times New Roman"/>
          <w:bCs/>
          <w:sz w:val="24"/>
          <w:szCs w:val="24"/>
        </w:rPr>
        <w:t>, yükümlülüğü</w:t>
      </w:r>
      <w:r w:rsidR="006650F6">
        <w:rPr>
          <w:rFonts w:ascii="Times New Roman" w:hAnsi="Times New Roman" w:cs="Times New Roman"/>
          <w:bCs/>
          <w:sz w:val="24"/>
          <w:szCs w:val="24"/>
        </w:rPr>
        <w:t>nü</w:t>
      </w:r>
      <w:r w:rsidRPr="00C42568">
        <w:rPr>
          <w:rFonts w:ascii="Times New Roman" w:hAnsi="Times New Roman" w:cs="Times New Roman"/>
          <w:bCs/>
          <w:sz w:val="24"/>
          <w:szCs w:val="24"/>
        </w:rPr>
        <w:t xml:space="preserve"> yerine getirme</w:t>
      </w:r>
      <w:r w:rsidR="006650F6">
        <w:rPr>
          <w:rFonts w:ascii="Times New Roman" w:hAnsi="Times New Roman" w:cs="Times New Roman"/>
          <w:bCs/>
          <w:sz w:val="24"/>
          <w:szCs w:val="24"/>
        </w:rPr>
        <w:t xml:space="preserve">si kaydıyla hak edişi </w:t>
      </w:r>
      <w:r w:rsidRPr="00C42568">
        <w:rPr>
          <w:rFonts w:ascii="Times New Roman" w:hAnsi="Times New Roman" w:cs="Times New Roman"/>
          <w:bCs/>
          <w:sz w:val="24"/>
          <w:szCs w:val="24"/>
        </w:rPr>
        <w:t xml:space="preserve">ödenecektir. </w:t>
      </w:r>
    </w:p>
    <w:p w:rsidR="00E5322B" w:rsidRPr="00C42568" w:rsidRDefault="00E5322B" w:rsidP="00E5322B">
      <w:pPr>
        <w:pStyle w:val="ListeParagraf"/>
        <w:rPr>
          <w:rFonts w:ascii="Times New Roman" w:hAnsi="Times New Roman" w:cs="Times New Roman"/>
          <w:bCs/>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Her türlü görsel-işitsel eserin</w:t>
      </w:r>
      <w:r w:rsidRPr="00C42568">
        <w:rPr>
          <w:rFonts w:ascii="Times New Roman" w:hAnsi="Times New Roman" w:cs="Times New Roman"/>
          <w:bCs/>
          <w:sz w:val="24"/>
          <w:szCs w:val="24"/>
        </w:rPr>
        <w:t xml:space="preserve"> doğru bir şekilde tanımlayabilmesi için, hak sahipleri, eserin adı, künyesi, ISAN numaraları, yapım ülkesi, yapım türü, süresi ve mülkiyet yüzdesini kayıt altın</w:t>
      </w:r>
      <w:r w:rsidR="003E2688" w:rsidRPr="00C42568">
        <w:rPr>
          <w:rFonts w:ascii="Times New Roman" w:hAnsi="Times New Roman" w:cs="Times New Roman"/>
          <w:bCs/>
          <w:sz w:val="24"/>
          <w:szCs w:val="24"/>
        </w:rPr>
        <w:t>a alarak FİYABA bildirecektir. Telif d</w:t>
      </w:r>
      <w:r w:rsidRPr="00C42568">
        <w:rPr>
          <w:rFonts w:ascii="Times New Roman" w:hAnsi="Times New Roman" w:cs="Times New Roman"/>
          <w:bCs/>
          <w:sz w:val="24"/>
          <w:szCs w:val="24"/>
        </w:rPr>
        <w:t>ağıtım</w:t>
      </w:r>
      <w:r w:rsidR="006650F6">
        <w:rPr>
          <w:rFonts w:ascii="Times New Roman" w:hAnsi="Times New Roman" w:cs="Times New Roman"/>
          <w:bCs/>
          <w:sz w:val="24"/>
          <w:szCs w:val="24"/>
        </w:rPr>
        <w:t>ında bunlar esas alınacaktır.</w:t>
      </w:r>
      <w:r w:rsidRPr="00C42568">
        <w:rPr>
          <w:rFonts w:ascii="Times New Roman" w:hAnsi="Times New Roman" w:cs="Times New Roman"/>
          <w:bCs/>
          <w:sz w:val="24"/>
          <w:szCs w:val="24"/>
        </w:rPr>
        <w:t xml:space="preserve">  </w:t>
      </w:r>
    </w:p>
    <w:p w:rsidR="00E5322B" w:rsidRPr="00C42568" w:rsidRDefault="00E5322B" w:rsidP="00E5322B">
      <w:pPr>
        <w:pStyle w:val="ListeParagraf"/>
        <w:rPr>
          <w:rFonts w:ascii="Times New Roman" w:hAnsi="Times New Roman" w:cs="Times New Roman"/>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 xml:space="preserve">FİYAB üyeleri , </w:t>
      </w:r>
      <w:r w:rsidR="006650F6">
        <w:rPr>
          <w:rFonts w:ascii="Times New Roman" w:hAnsi="Times New Roman" w:cs="Times New Roman"/>
          <w:sz w:val="24"/>
          <w:szCs w:val="24"/>
        </w:rPr>
        <w:t>e</w:t>
      </w:r>
      <w:r w:rsidRPr="00C42568">
        <w:rPr>
          <w:rFonts w:ascii="Times New Roman" w:hAnsi="Times New Roman" w:cs="Times New Roman"/>
          <w:bCs/>
          <w:sz w:val="24"/>
          <w:szCs w:val="24"/>
        </w:rPr>
        <w:t>serlerini beyan etmek ve mülkiyetlerinde</w:t>
      </w:r>
      <w:r w:rsidR="00610050" w:rsidRPr="00C42568">
        <w:rPr>
          <w:rFonts w:ascii="Times New Roman" w:hAnsi="Times New Roman" w:cs="Times New Roman"/>
          <w:bCs/>
          <w:sz w:val="24"/>
          <w:szCs w:val="24"/>
        </w:rPr>
        <w:t xml:space="preserve"> oluşan</w:t>
      </w:r>
      <w:r w:rsidRPr="00C42568">
        <w:rPr>
          <w:rFonts w:ascii="Times New Roman" w:hAnsi="Times New Roman" w:cs="Times New Roman"/>
          <w:bCs/>
          <w:sz w:val="24"/>
          <w:szCs w:val="24"/>
        </w:rPr>
        <w:t xml:space="preserve"> herhangi bir değişikliği FİYAB’a güncel olarak bildirmekle yükümlüdür. Sağlanan bilgi ve belgelerin doğruluğundan ve eksiksizliğinden ilgili kişiler sorumlu</w:t>
      </w:r>
      <w:r w:rsidR="006650F6">
        <w:rPr>
          <w:rFonts w:ascii="Times New Roman" w:hAnsi="Times New Roman" w:cs="Times New Roman"/>
          <w:bCs/>
          <w:sz w:val="24"/>
          <w:szCs w:val="24"/>
        </w:rPr>
        <w:t>dur</w:t>
      </w:r>
      <w:r w:rsidRPr="00C42568">
        <w:rPr>
          <w:rFonts w:ascii="Times New Roman" w:hAnsi="Times New Roman" w:cs="Times New Roman"/>
          <w:bCs/>
          <w:sz w:val="24"/>
          <w:szCs w:val="24"/>
        </w:rPr>
        <w:t>.</w:t>
      </w:r>
    </w:p>
    <w:p w:rsidR="00E5322B" w:rsidRPr="00C42568" w:rsidRDefault="00E5322B" w:rsidP="00E5322B">
      <w:pPr>
        <w:pStyle w:val="ListeParagraf"/>
        <w:rPr>
          <w:rFonts w:ascii="Times New Roman" w:hAnsi="Times New Roman" w:cs="Times New Roman"/>
          <w:sz w:val="24"/>
          <w:szCs w:val="24"/>
        </w:rPr>
      </w:pPr>
    </w:p>
    <w:p w:rsidR="00E5322B" w:rsidRPr="00C42568" w:rsidRDefault="00C83EC0" w:rsidP="00E5322B">
      <w:pPr>
        <w:pStyle w:val="GvdeMetni"/>
        <w:numPr>
          <w:ilvl w:val="0"/>
          <w:numId w:val="1"/>
        </w:numPr>
        <w:ind w:left="709" w:hanging="709"/>
        <w:jc w:val="both"/>
        <w:rPr>
          <w:rFonts w:ascii="Times New Roman" w:hAnsi="Times New Roman" w:cs="Times New Roman"/>
          <w:bCs/>
          <w:sz w:val="24"/>
          <w:szCs w:val="24"/>
        </w:rPr>
      </w:pPr>
      <w:r w:rsidRPr="00C42568">
        <w:rPr>
          <w:rFonts w:ascii="Times New Roman" w:hAnsi="Times New Roman" w:cs="Times New Roman"/>
          <w:bCs/>
          <w:sz w:val="24"/>
          <w:szCs w:val="24"/>
        </w:rPr>
        <w:t>FİYAB</w:t>
      </w:r>
      <w:r w:rsidR="00E5322B" w:rsidRPr="00C42568">
        <w:rPr>
          <w:rFonts w:ascii="Times New Roman" w:hAnsi="Times New Roman" w:cs="Times New Roman"/>
          <w:bCs/>
          <w:sz w:val="24"/>
          <w:szCs w:val="24"/>
        </w:rPr>
        <w:t xml:space="preserve">’ın yapacağı dağıtımdan yararlanmak için </w:t>
      </w:r>
      <w:r w:rsidRPr="00C42568">
        <w:rPr>
          <w:rFonts w:ascii="Times New Roman" w:hAnsi="Times New Roman" w:cs="Times New Roman"/>
          <w:bCs/>
          <w:sz w:val="24"/>
          <w:szCs w:val="24"/>
        </w:rPr>
        <w:t>FİYAB</w:t>
      </w:r>
      <w:r w:rsidR="00E5322B" w:rsidRPr="00C42568">
        <w:rPr>
          <w:rFonts w:ascii="Times New Roman" w:hAnsi="Times New Roman" w:cs="Times New Roman"/>
          <w:bCs/>
          <w:sz w:val="24"/>
          <w:szCs w:val="24"/>
        </w:rPr>
        <w:t xml:space="preserve"> üyeliği </w:t>
      </w:r>
      <w:r w:rsidRPr="00C42568">
        <w:rPr>
          <w:rFonts w:ascii="Times New Roman" w:hAnsi="Times New Roman" w:cs="Times New Roman"/>
          <w:bCs/>
          <w:sz w:val="24"/>
          <w:szCs w:val="24"/>
        </w:rPr>
        <w:t>zorunludur.</w:t>
      </w:r>
    </w:p>
    <w:p w:rsidR="00C83EC0" w:rsidRPr="00C42568" w:rsidRDefault="00C83EC0" w:rsidP="00C83EC0">
      <w:pPr>
        <w:pStyle w:val="GvdeMetni"/>
        <w:jc w:val="both"/>
        <w:rPr>
          <w:rFonts w:ascii="Times New Roman" w:hAnsi="Times New Roman" w:cs="Times New Roman"/>
          <w:bCs/>
          <w:sz w:val="24"/>
          <w:szCs w:val="24"/>
        </w:rPr>
      </w:pPr>
    </w:p>
    <w:p w:rsidR="00E5322B" w:rsidRPr="00C42568" w:rsidRDefault="00C83EC0"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bCs/>
          <w:sz w:val="24"/>
          <w:szCs w:val="24"/>
        </w:rPr>
        <w:t>FİYAB</w:t>
      </w:r>
      <w:r w:rsidR="00E5322B" w:rsidRPr="00C42568">
        <w:rPr>
          <w:rFonts w:ascii="Times New Roman" w:hAnsi="Times New Roman" w:cs="Times New Roman"/>
          <w:bCs/>
          <w:sz w:val="24"/>
          <w:szCs w:val="24"/>
        </w:rPr>
        <w:t xml:space="preserve"> tarafından alınan </w:t>
      </w:r>
      <w:r w:rsidRPr="00C42568">
        <w:rPr>
          <w:rFonts w:ascii="Times New Roman" w:hAnsi="Times New Roman" w:cs="Times New Roman"/>
          <w:bCs/>
          <w:sz w:val="24"/>
          <w:szCs w:val="24"/>
        </w:rPr>
        <w:t>T</w:t>
      </w:r>
      <w:r w:rsidR="00E5322B" w:rsidRPr="00C42568">
        <w:rPr>
          <w:rFonts w:ascii="Times New Roman" w:hAnsi="Times New Roman" w:cs="Times New Roman"/>
          <w:bCs/>
          <w:sz w:val="24"/>
          <w:szCs w:val="24"/>
        </w:rPr>
        <w:t xml:space="preserve">elif bedellerinden </w:t>
      </w:r>
      <w:r w:rsidR="00E5322B" w:rsidRPr="00C42568">
        <w:rPr>
          <w:rFonts w:ascii="Times New Roman" w:hAnsi="Times New Roman" w:cs="Times New Roman"/>
          <w:b/>
          <w:sz w:val="24"/>
          <w:szCs w:val="24"/>
        </w:rPr>
        <w:t>%</w:t>
      </w:r>
      <w:r w:rsidRPr="00C42568">
        <w:rPr>
          <w:rFonts w:ascii="Times New Roman" w:hAnsi="Times New Roman" w:cs="Times New Roman"/>
          <w:b/>
          <w:sz w:val="24"/>
          <w:szCs w:val="24"/>
        </w:rPr>
        <w:t>1</w:t>
      </w:r>
      <w:r w:rsidR="00CD166F">
        <w:rPr>
          <w:rFonts w:ascii="Times New Roman" w:hAnsi="Times New Roman" w:cs="Times New Roman"/>
          <w:b/>
          <w:sz w:val="24"/>
          <w:szCs w:val="24"/>
        </w:rPr>
        <w:t>5</w:t>
      </w:r>
      <w:r w:rsidR="00E5322B" w:rsidRPr="00C42568">
        <w:rPr>
          <w:rFonts w:ascii="Times New Roman" w:hAnsi="Times New Roman" w:cs="Times New Roman"/>
          <w:bCs/>
          <w:sz w:val="24"/>
          <w:szCs w:val="24"/>
        </w:rPr>
        <w:t xml:space="preserve"> birlik payı kesintisi yapılacaktır. </w:t>
      </w:r>
    </w:p>
    <w:p w:rsidR="00E5322B" w:rsidRPr="00C42568" w:rsidRDefault="00E5322B" w:rsidP="00610050">
      <w:pPr>
        <w:rPr>
          <w:rFonts w:ascii="Times New Roman" w:hAnsi="Times New Roman" w:cs="Times New Roman"/>
          <w:sz w:val="24"/>
          <w:szCs w:val="24"/>
        </w:rPr>
      </w:pPr>
    </w:p>
    <w:p w:rsidR="00E5322B" w:rsidRPr="00C42568" w:rsidRDefault="00C83EC0"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FİYAB</w:t>
      </w:r>
      <w:r w:rsidR="00E5322B" w:rsidRPr="00C42568">
        <w:rPr>
          <w:rFonts w:ascii="Times New Roman" w:hAnsi="Times New Roman" w:cs="Times New Roman"/>
          <w:sz w:val="24"/>
          <w:szCs w:val="24"/>
        </w:rPr>
        <w:t>’ın ulusal veya uluslar arası meslek birlikleri veya ilgili kurum ve kuruluşlar ile yaptığı sözleşmeler çerçevesinde tahsil etti</w:t>
      </w:r>
      <w:r w:rsidR="006650F6">
        <w:rPr>
          <w:rFonts w:ascii="Times New Roman" w:hAnsi="Times New Roman" w:cs="Times New Roman"/>
          <w:sz w:val="24"/>
          <w:szCs w:val="24"/>
        </w:rPr>
        <w:t>ği telif bedelleri ilgili üyeye</w:t>
      </w:r>
      <w:r w:rsidR="00E5322B" w:rsidRPr="00C42568">
        <w:rPr>
          <w:rFonts w:ascii="Times New Roman" w:hAnsi="Times New Roman" w:cs="Times New Roman"/>
          <w:sz w:val="24"/>
          <w:szCs w:val="24"/>
        </w:rPr>
        <w:t xml:space="preserve"> Birlik payı kesintisi yapılarak ödenecektir. </w:t>
      </w:r>
    </w:p>
    <w:p w:rsidR="00E5322B" w:rsidRPr="00C42568" w:rsidRDefault="00E5322B" w:rsidP="00E5322B">
      <w:pPr>
        <w:pStyle w:val="ListeParagraf"/>
        <w:rPr>
          <w:rFonts w:ascii="Times New Roman" w:hAnsi="Times New Roman" w:cs="Times New Roman"/>
          <w:iCs/>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iCs/>
          <w:sz w:val="24"/>
          <w:szCs w:val="24"/>
        </w:rPr>
        <w:t xml:space="preserve">Sahibi iki veya daha fazla  tüzel kişi olan eserlere ilişkin tahsis edilen miktarlar, </w:t>
      </w:r>
      <w:r w:rsidR="00C83EC0" w:rsidRPr="00C42568">
        <w:rPr>
          <w:rFonts w:ascii="Times New Roman" w:hAnsi="Times New Roman" w:cs="Times New Roman"/>
          <w:iCs/>
          <w:sz w:val="24"/>
          <w:szCs w:val="24"/>
        </w:rPr>
        <w:t>FİYAB</w:t>
      </w:r>
      <w:r w:rsidRPr="00C42568">
        <w:rPr>
          <w:rFonts w:ascii="Times New Roman" w:hAnsi="Times New Roman" w:cs="Times New Roman"/>
          <w:iCs/>
          <w:sz w:val="24"/>
          <w:szCs w:val="24"/>
        </w:rPr>
        <w:t xml:space="preserve">’a ilgili tescili yaparken aralarında belirledikleri şekilde paylaştırılır. Belgelerine göre </w:t>
      </w:r>
      <w:r w:rsidR="00C83EC0" w:rsidRPr="00C42568">
        <w:rPr>
          <w:rFonts w:ascii="Times New Roman" w:hAnsi="Times New Roman" w:cs="Times New Roman"/>
          <w:sz w:val="24"/>
          <w:szCs w:val="24"/>
        </w:rPr>
        <w:t>FİYAB</w:t>
      </w:r>
      <w:r w:rsidRPr="00C42568">
        <w:rPr>
          <w:rFonts w:ascii="Times New Roman" w:hAnsi="Times New Roman" w:cs="Times New Roman"/>
          <w:sz w:val="24"/>
          <w:szCs w:val="24"/>
        </w:rPr>
        <w:t xml:space="preserve"> </w:t>
      </w:r>
      <w:r w:rsidRPr="00C42568">
        <w:rPr>
          <w:rFonts w:ascii="Times New Roman" w:hAnsi="Times New Roman" w:cs="Times New Roman"/>
          <w:iCs/>
          <w:sz w:val="24"/>
          <w:szCs w:val="24"/>
        </w:rPr>
        <w:t xml:space="preserve">tarafından iyi niyetle yapılan ödeme, zarar gören tarafın haksız yere tahsil edilen tutarları </w:t>
      </w:r>
      <w:r w:rsidR="00C83EC0" w:rsidRPr="00C42568">
        <w:rPr>
          <w:rFonts w:ascii="Times New Roman" w:hAnsi="Times New Roman" w:cs="Times New Roman"/>
          <w:iCs/>
          <w:sz w:val="24"/>
          <w:szCs w:val="24"/>
        </w:rPr>
        <w:t>FİYAB</w:t>
      </w:r>
      <w:r w:rsidRPr="00C42568">
        <w:rPr>
          <w:rFonts w:ascii="Times New Roman" w:hAnsi="Times New Roman" w:cs="Times New Roman"/>
          <w:iCs/>
          <w:sz w:val="24"/>
          <w:szCs w:val="24"/>
        </w:rPr>
        <w:t xml:space="preserve">’tan talep etme hak ve yetkisi vermez. Haksızlığa </w:t>
      </w:r>
      <w:r w:rsidR="00C83EC0" w:rsidRPr="00C42568">
        <w:rPr>
          <w:rFonts w:ascii="Times New Roman" w:hAnsi="Times New Roman" w:cs="Times New Roman"/>
          <w:iCs/>
          <w:sz w:val="24"/>
          <w:szCs w:val="24"/>
        </w:rPr>
        <w:t>uğrayan taraf FİYAB</w:t>
      </w:r>
      <w:r w:rsidRPr="00C42568">
        <w:rPr>
          <w:rFonts w:ascii="Times New Roman" w:hAnsi="Times New Roman" w:cs="Times New Roman"/>
          <w:iCs/>
          <w:sz w:val="24"/>
          <w:szCs w:val="24"/>
        </w:rPr>
        <w:t xml:space="preserve"> tarafından ödeme yapılan tarafa talebini yönlendirecektir. </w:t>
      </w:r>
      <w:r w:rsidR="00610050" w:rsidRPr="00C42568">
        <w:rPr>
          <w:rFonts w:ascii="Times New Roman" w:hAnsi="Times New Roman" w:cs="Times New Roman"/>
          <w:iCs/>
          <w:sz w:val="24"/>
          <w:szCs w:val="24"/>
        </w:rPr>
        <w:t>FİYAB</w:t>
      </w:r>
      <w:r w:rsidRPr="00C42568">
        <w:rPr>
          <w:rFonts w:ascii="Times New Roman" w:hAnsi="Times New Roman" w:cs="Times New Roman"/>
          <w:iCs/>
          <w:sz w:val="24"/>
          <w:szCs w:val="24"/>
        </w:rPr>
        <w:t xml:space="preserve"> olası yasal uyuşmazlıklarda uyuşmazlık çözülene kadar ödemeyi durdurma hak ve yetkisine sahiptir. </w:t>
      </w:r>
    </w:p>
    <w:p w:rsidR="00E5322B" w:rsidRPr="00C42568" w:rsidRDefault="00E5322B" w:rsidP="00E5322B">
      <w:pPr>
        <w:pStyle w:val="ListeParagraf"/>
        <w:rPr>
          <w:rFonts w:ascii="Times New Roman" w:hAnsi="Times New Roman" w:cs="Times New Roman"/>
          <w:iCs/>
          <w:sz w:val="24"/>
          <w:szCs w:val="24"/>
        </w:rPr>
      </w:pPr>
    </w:p>
    <w:p w:rsidR="00E5322B"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iCs/>
          <w:sz w:val="24"/>
          <w:szCs w:val="24"/>
        </w:rPr>
        <w:t>Her hak sahibine dağıtılacak tutar</w:t>
      </w:r>
      <w:r w:rsidR="006650F6">
        <w:rPr>
          <w:rFonts w:ascii="Times New Roman" w:hAnsi="Times New Roman" w:cs="Times New Roman"/>
          <w:iCs/>
          <w:sz w:val="24"/>
          <w:szCs w:val="24"/>
        </w:rPr>
        <w:t xml:space="preserve">lar </w:t>
      </w:r>
      <w:r w:rsidRPr="00C42568">
        <w:rPr>
          <w:rFonts w:ascii="Times New Roman" w:hAnsi="Times New Roman" w:cs="Times New Roman"/>
          <w:iCs/>
          <w:sz w:val="24"/>
          <w:szCs w:val="24"/>
        </w:rPr>
        <w:t xml:space="preserve">, </w:t>
      </w:r>
      <w:r w:rsidR="009E3874" w:rsidRPr="00C42568">
        <w:rPr>
          <w:rFonts w:ascii="Times New Roman" w:hAnsi="Times New Roman" w:cs="Times New Roman"/>
          <w:iCs/>
          <w:sz w:val="24"/>
          <w:szCs w:val="24"/>
        </w:rPr>
        <w:t>her yıl Mart ay</w:t>
      </w:r>
      <w:r w:rsidRPr="00C42568">
        <w:rPr>
          <w:rFonts w:ascii="Times New Roman" w:hAnsi="Times New Roman" w:cs="Times New Roman"/>
          <w:iCs/>
          <w:sz w:val="24"/>
          <w:szCs w:val="24"/>
        </w:rPr>
        <w:t xml:space="preserve">ında  yapılacaktır. </w:t>
      </w:r>
    </w:p>
    <w:p w:rsidR="00E5322B" w:rsidRPr="00C42568" w:rsidRDefault="00E5322B" w:rsidP="00E5322B">
      <w:pPr>
        <w:pStyle w:val="ListeParagraf"/>
        <w:rPr>
          <w:rFonts w:ascii="Times New Roman" w:hAnsi="Times New Roman" w:cs="Times New Roman"/>
          <w:iCs/>
          <w:sz w:val="24"/>
          <w:szCs w:val="24"/>
        </w:rPr>
      </w:pPr>
    </w:p>
    <w:p w:rsidR="00E5322B" w:rsidRPr="00C42568" w:rsidRDefault="00C83EC0"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FİYAB</w:t>
      </w:r>
      <w:r w:rsidR="00E5322B" w:rsidRPr="00C42568">
        <w:rPr>
          <w:rFonts w:ascii="Times New Roman" w:hAnsi="Times New Roman" w:cs="Times New Roman"/>
          <w:sz w:val="24"/>
          <w:szCs w:val="24"/>
        </w:rPr>
        <w:t xml:space="preserve"> üyeleri telif bedel</w:t>
      </w:r>
      <w:r w:rsidRPr="00C42568">
        <w:rPr>
          <w:rFonts w:ascii="Times New Roman" w:hAnsi="Times New Roman" w:cs="Times New Roman"/>
          <w:sz w:val="24"/>
          <w:szCs w:val="24"/>
        </w:rPr>
        <w:t>lerini alabilmeleri için FİYAB</w:t>
      </w:r>
      <w:r w:rsidR="00E5322B" w:rsidRPr="00C42568">
        <w:rPr>
          <w:rFonts w:ascii="Times New Roman" w:hAnsi="Times New Roman" w:cs="Times New Roman"/>
          <w:sz w:val="24"/>
          <w:szCs w:val="24"/>
        </w:rPr>
        <w:t xml:space="preserve">’a hak sahipliğini ispatlayıcı </w:t>
      </w:r>
      <w:r w:rsidR="00E5322B" w:rsidRPr="00C42568">
        <w:rPr>
          <w:rFonts w:ascii="Times New Roman" w:hAnsi="Times New Roman" w:cs="Times New Roman"/>
          <w:sz w:val="24"/>
          <w:szCs w:val="24"/>
        </w:rPr>
        <w:lastRenderedPageBreak/>
        <w:t xml:space="preserve">belgelerin yanı sıra, Yetki Belgesi, kurum yetkililerin imza sirkülerleri ve/veya imza beyanları ile </w:t>
      </w:r>
      <w:r w:rsidR="006650F6">
        <w:rPr>
          <w:rFonts w:ascii="Times New Roman" w:hAnsi="Times New Roman" w:cs="Times New Roman"/>
          <w:iCs/>
          <w:sz w:val="24"/>
          <w:szCs w:val="24"/>
        </w:rPr>
        <w:t>hesap</w:t>
      </w:r>
      <w:r w:rsidR="00E5322B" w:rsidRPr="00C42568">
        <w:rPr>
          <w:rFonts w:ascii="Times New Roman" w:hAnsi="Times New Roman" w:cs="Times New Roman"/>
          <w:iCs/>
          <w:sz w:val="24"/>
          <w:szCs w:val="24"/>
        </w:rPr>
        <w:t xml:space="preserve"> bilgisini paylaşacaklardır. </w:t>
      </w:r>
    </w:p>
    <w:p w:rsidR="00E5322B" w:rsidRPr="00C42568" w:rsidRDefault="00E5322B" w:rsidP="00E5322B">
      <w:pPr>
        <w:pStyle w:val="ListeParagraf"/>
        <w:rPr>
          <w:rFonts w:ascii="Times New Roman" w:hAnsi="Times New Roman" w:cs="Times New Roman"/>
          <w:iCs/>
          <w:sz w:val="24"/>
          <w:szCs w:val="24"/>
        </w:rPr>
      </w:pPr>
    </w:p>
    <w:p w:rsidR="00E5322B" w:rsidRPr="008943AC" w:rsidRDefault="00E5322B" w:rsidP="008943AC">
      <w:pPr>
        <w:pStyle w:val="GvdeMetni"/>
        <w:numPr>
          <w:ilvl w:val="0"/>
          <w:numId w:val="1"/>
        </w:numPr>
        <w:ind w:left="709" w:hanging="709"/>
        <w:jc w:val="both"/>
        <w:rPr>
          <w:rFonts w:ascii="Times New Roman" w:hAnsi="Times New Roman" w:cs="Times New Roman"/>
          <w:sz w:val="24"/>
          <w:szCs w:val="24"/>
        </w:rPr>
      </w:pPr>
      <w:r w:rsidRPr="006650F6">
        <w:rPr>
          <w:rFonts w:ascii="Times New Roman" w:hAnsi="Times New Roman" w:cs="Times New Roman"/>
          <w:iCs/>
          <w:sz w:val="24"/>
          <w:szCs w:val="24"/>
        </w:rPr>
        <w:t xml:space="preserve">Sahibi belli olmayan </w:t>
      </w:r>
      <w:r w:rsidR="006650F6" w:rsidRPr="006650F6">
        <w:rPr>
          <w:rFonts w:ascii="Times New Roman" w:hAnsi="Times New Roman" w:cs="Times New Roman"/>
          <w:iCs/>
          <w:sz w:val="24"/>
          <w:szCs w:val="24"/>
        </w:rPr>
        <w:t xml:space="preserve">, </w:t>
      </w:r>
      <w:r w:rsidRPr="006650F6">
        <w:rPr>
          <w:rFonts w:ascii="Times New Roman" w:hAnsi="Times New Roman" w:cs="Times New Roman"/>
          <w:iCs/>
          <w:sz w:val="24"/>
          <w:szCs w:val="24"/>
        </w:rPr>
        <w:t xml:space="preserve">yapılan davete </w:t>
      </w:r>
      <w:r w:rsidR="00610050" w:rsidRPr="006650F6">
        <w:rPr>
          <w:rFonts w:ascii="Times New Roman" w:hAnsi="Times New Roman" w:cs="Times New Roman"/>
          <w:iCs/>
          <w:sz w:val="24"/>
          <w:szCs w:val="24"/>
        </w:rPr>
        <w:t xml:space="preserve">rağmen </w:t>
      </w:r>
      <w:r w:rsidRPr="006650F6">
        <w:rPr>
          <w:rFonts w:ascii="Times New Roman" w:hAnsi="Times New Roman" w:cs="Times New Roman"/>
          <w:iCs/>
          <w:sz w:val="24"/>
          <w:szCs w:val="24"/>
        </w:rPr>
        <w:t xml:space="preserve">telif bedelini almayan </w:t>
      </w:r>
      <w:r w:rsidR="006650F6" w:rsidRPr="006650F6">
        <w:rPr>
          <w:rFonts w:ascii="Times New Roman" w:hAnsi="Times New Roman" w:cs="Times New Roman"/>
          <w:iCs/>
          <w:sz w:val="24"/>
          <w:szCs w:val="24"/>
        </w:rPr>
        <w:t xml:space="preserve">veya ulaşılamayan </w:t>
      </w:r>
      <w:r w:rsidRPr="006650F6">
        <w:rPr>
          <w:rFonts w:ascii="Times New Roman" w:hAnsi="Times New Roman" w:cs="Times New Roman"/>
          <w:iCs/>
          <w:sz w:val="24"/>
          <w:szCs w:val="24"/>
        </w:rPr>
        <w:t>hak sahipleri</w:t>
      </w:r>
      <w:r w:rsidR="006650F6" w:rsidRPr="006650F6">
        <w:rPr>
          <w:rFonts w:ascii="Times New Roman" w:hAnsi="Times New Roman" w:cs="Times New Roman"/>
          <w:iCs/>
          <w:sz w:val="24"/>
          <w:szCs w:val="24"/>
        </w:rPr>
        <w:t>ne</w:t>
      </w:r>
      <w:r w:rsidRPr="006650F6">
        <w:rPr>
          <w:rFonts w:ascii="Times New Roman" w:hAnsi="Times New Roman" w:cs="Times New Roman"/>
          <w:iCs/>
          <w:sz w:val="24"/>
          <w:szCs w:val="24"/>
        </w:rPr>
        <w:t xml:space="preserve"> </w:t>
      </w:r>
      <w:r w:rsidR="008943AC">
        <w:rPr>
          <w:rFonts w:ascii="Times New Roman" w:hAnsi="Times New Roman" w:cs="Times New Roman"/>
          <w:iCs/>
          <w:sz w:val="24"/>
          <w:szCs w:val="24"/>
        </w:rPr>
        <w:t xml:space="preserve">ulaşılması amacıyla Birlik hak sahibini tespit etmek ve ulaşmak için tedbirleri alır . </w:t>
      </w:r>
      <w:r w:rsidR="008943AC" w:rsidRPr="006650F6">
        <w:rPr>
          <w:rFonts w:ascii="Times New Roman" w:hAnsi="Times New Roman" w:cs="Times New Roman"/>
          <w:iCs/>
          <w:sz w:val="24"/>
          <w:szCs w:val="24"/>
        </w:rPr>
        <w:t>Ayrıca birliğin internet sitesinde eser ve bağlantılı hak konusunun adı , hak sahibinin adı , ilgili yayımcı veya yapımcı ile hak sahibinin tanımlanmasına faydalı bilgiler üç aylık sürenin bitiminden en geç bir yıl sonra yayınlanır.</w:t>
      </w:r>
      <w:r w:rsidR="008943AC">
        <w:rPr>
          <w:rFonts w:ascii="Times New Roman" w:hAnsi="Times New Roman" w:cs="Times New Roman"/>
          <w:iCs/>
          <w:sz w:val="24"/>
          <w:szCs w:val="24"/>
        </w:rPr>
        <w:t xml:space="preserve"> </w:t>
      </w:r>
      <w:r w:rsidR="008943AC">
        <w:rPr>
          <w:rFonts w:ascii="Times New Roman" w:hAnsi="Times New Roman" w:cs="Times New Roman"/>
          <w:sz w:val="24"/>
          <w:szCs w:val="24"/>
        </w:rPr>
        <w:t xml:space="preserve">Bu üyelere ait </w:t>
      </w:r>
      <w:r w:rsidR="008943AC">
        <w:rPr>
          <w:rFonts w:ascii="Times New Roman" w:hAnsi="Times New Roman" w:cs="Times New Roman"/>
          <w:iCs/>
          <w:sz w:val="24"/>
          <w:szCs w:val="24"/>
        </w:rPr>
        <w:t>t</w:t>
      </w:r>
      <w:r w:rsidR="008943AC" w:rsidRPr="008943AC">
        <w:rPr>
          <w:rFonts w:ascii="Times New Roman" w:hAnsi="Times New Roman" w:cs="Times New Roman"/>
          <w:iCs/>
          <w:sz w:val="24"/>
          <w:szCs w:val="24"/>
        </w:rPr>
        <w:t>a</w:t>
      </w:r>
      <w:r w:rsidRPr="008943AC">
        <w:rPr>
          <w:rFonts w:ascii="Times New Roman" w:hAnsi="Times New Roman" w:cs="Times New Roman"/>
          <w:iCs/>
          <w:sz w:val="24"/>
          <w:szCs w:val="24"/>
        </w:rPr>
        <w:t xml:space="preserve">hakkuk eden yılın bir sonraki Ocak ayından başlamak kaydıyla üç yıl boyunca hak edişleri </w:t>
      </w:r>
      <w:r w:rsidR="00C83EC0" w:rsidRPr="008943AC">
        <w:rPr>
          <w:rFonts w:ascii="Times New Roman" w:hAnsi="Times New Roman" w:cs="Times New Roman"/>
          <w:iCs/>
          <w:sz w:val="24"/>
          <w:szCs w:val="24"/>
        </w:rPr>
        <w:t>FİYAB</w:t>
      </w:r>
      <w:r w:rsidR="00610050" w:rsidRPr="008943AC">
        <w:rPr>
          <w:rFonts w:ascii="Times New Roman" w:hAnsi="Times New Roman" w:cs="Times New Roman"/>
          <w:iCs/>
          <w:sz w:val="24"/>
          <w:szCs w:val="24"/>
        </w:rPr>
        <w:t>’a ait ayrı bir hesapta</w:t>
      </w:r>
      <w:r w:rsidR="006650F6" w:rsidRPr="008943AC">
        <w:rPr>
          <w:rFonts w:ascii="Times New Roman" w:hAnsi="Times New Roman" w:cs="Times New Roman"/>
          <w:iCs/>
          <w:sz w:val="24"/>
          <w:szCs w:val="24"/>
        </w:rPr>
        <w:t xml:space="preserve"> emanet olarak bekletilir. </w:t>
      </w:r>
      <w:r w:rsidR="008943AC" w:rsidRPr="008943AC">
        <w:rPr>
          <w:rFonts w:ascii="Times New Roman" w:hAnsi="Times New Roman" w:cs="Times New Roman"/>
          <w:iCs/>
          <w:sz w:val="24"/>
          <w:szCs w:val="24"/>
        </w:rPr>
        <w:t xml:space="preserve">Üç yılın sonunda </w:t>
      </w:r>
      <w:r w:rsidRPr="008943AC">
        <w:rPr>
          <w:rFonts w:ascii="Times New Roman" w:hAnsi="Times New Roman" w:cs="Times New Roman"/>
          <w:iCs/>
          <w:sz w:val="24"/>
          <w:szCs w:val="24"/>
        </w:rPr>
        <w:t xml:space="preserve">alınmayan bedeller zamanaşımına uğrayacak olup </w:t>
      </w:r>
      <w:r w:rsidR="00C83EC0" w:rsidRPr="008943AC">
        <w:rPr>
          <w:rFonts w:ascii="Times New Roman" w:hAnsi="Times New Roman" w:cs="Times New Roman"/>
          <w:iCs/>
          <w:sz w:val="24"/>
          <w:szCs w:val="24"/>
        </w:rPr>
        <w:t>FİYAB</w:t>
      </w:r>
      <w:r w:rsidRPr="008943AC">
        <w:rPr>
          <w:rFonts w:ascii="Times New Roman" w:hAnsi="Times New Roman" w:cs="Times New Roman"/>
          <w:iCs/>
          <w:sz w:val="24"/>
          <w:szCs w:val="24"/>
        </w:rPr>
        <w:t xml:space="preserve">’a gelir olarak kaydedilecektir. </w:t>
      </w:r>
    </w:p>
    <w:p w:rsidR="00E5322B" w:rsidRPr="00C42568" w:rsidRDefault="00E5322B" w:rsidP="00E5322B">
      <w:pPr>
        <w:pStyle w:val="ListeParagraf"/>
        <w:rPr>
          <w:rFonts w:ascii="Times New Roman" w:hAnsi="Times New Roman" w:cs="Times New Roman"/>
          <w:bCs/>
          <w:sz w:val="24"/>
          <w:szCs w:val="24"/>
        </w:rPr>
      </w:pPr>
    </w:p>
    <w:p w:rsidR="00E5322B" w:rsidRPr="00C42568" w:rsidRDefault="00C83EC0"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bCs/>
          <w:sz w:val="24"/>
          <w:szCs w:val="24"/>
        </w:rPr>
        <w:t>FİYAB</w:t>
      </w:r>
      <w:r w:rsidR="00C42568">
        <w:rPr>
          <w:rFonts w:ascii="Times New Roman" w:hAnsi="Times New Roman" w:cs="Times New Roman"/>
          <w:bCs/>
          <w:sz w:val="24"/>
          <w:szCs w:val="24"/>
        </w:rPr>
        <w:t xml:space="preserve">, üyelerin </w:t>
      </w:r>
      <w:r w:rsidRPr="00C42568">
        <w:rPr>
          <w:rFonts w:ascii="Times New Roman" w:hAnsi="Times New Roman" w:cs="Times New Roman"/>
          <w:bCs/>
          <w:sz w:val="24"/>
          <w:szCs w:val="24"/>
        </w:rPr>
        <w:t>hak edişlerinde FİYAB</w:t>
      </w:r>
      <w:r w:rsidR="00E5322B" w:rsidRPr="00C42568">
        <w:rPr>
          <w:rFonts w:ascii="Times New Roman" w:hAnsi="Times New Roman" w:cs="Times New Roman"/>
          <w:bCs/>
          <w:sz w:val="24"/>
          <w:szCs w:val="24"/>
        </w:rPr>
        <w:t xml:space="preserve">’a ait aidat borçlarını ve giriş ödentilerini mahsup etme hak ve yetkisine sahiptir. </w:t>
      </w:r>
    </w:p>
    <w:p w:rsidR="00E5322B" w:rsidRPr="00C42568" w:rsidRDefault="00E5322B" w:rsidP="00E5322B">
      <w:pPr>
        <w:pStyle w:val="ListeParagraf"/>
        <w:rPr>
          <w:rFonts w:ascii="Times New Roman" w:hAnsi="Times New Roman" w:cs="Times New Roman"/>
          <w:bCs/>
          <w:sz w:val="24"/>
          <w:szCs w:val="24"/>
        </w:rPr>
      </w:pPr>
    </w:p>
    <w:p w:rsidR="00E5322B" w:rsidRPr="00C42568" w:rsidRDefault="00C83EC0"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Ü</w:t>
      </w:r>
      <w:r w:rsidR="00E5322B" w:rsidRPr="00C42568">
        <w:rPr>
          <w:rFonts w:ascii="Times New Roman" w:hAnsi="Times New Roman" w:cs="Times New Roman"/>
          <w:sz w:val="24"/>
          <w:szCs w:val="24"/>
        </w:rPr>
        <w:t>yeleri</w:t>
      </w:r>
      <w:r w:rsidR="00610050" w:rsidRPr="00C42568">
        <w:rPr>
          <w:rFonts w:ascii="Times New Roman" w:hAnsi="Times New Roman" w:cs="Times New Roman"/>
          <w:sz w:val="24"/>
          <w:szCs w:val="24"/>
        </w:rPr>
        <w:t>n</w:t>
      </w:r>
      <w:r w:rsidR="00E5322B" w:rsidRPr="00C42568">
        <w:rPr>
          <w:rFonts w:ascii="Times New Roman" w:hAnsi="Times New Roman" w:cs="Times New Roman"/>
          <w:sz w:val="24"/>
          <w:szCs w:val="24"/>
        </w:rPr>
        <w:t xml:space="preserve"> yetki b</w:t>
      </w:r>
      <w:r w:rsidRPr="00C42568">
        <w:rPr>
          <w:rFonts w:ascii="Times New Roman" w:hAnsi="Times New Roman" w:cs="Times New Roman"/>
          <w:sz w:val="24"/>
          <w:szCs w:val="24"/>
        </w:rPr>
        <w:t xml:space="preserve">elgelerini iptal etmeleri, ölümü </w:t>
      </w:r>
      <w:r w:rsidR="00E5322B" w:rsidRPr="00C42568">
        <w:rPr>
          <w:rFonts w:ascii="Times New Roman" w:hAnsi="Times New Roman" w:cs="Times New Roman"/>
          <w:sz w:val="24"/>
          <w:szCs w:val="24"/>
        </w:rPr>
        <w:t xml:space="preserve">, </w:t>
      </w:r>
      <w:r w:rsidRPr="00C42568">
        <w:rPr>
          <w:rFonts w:ascii="Times New Roman" w:hAnsi="Times New Roman" w:cs="Times New Roman"/>
          <w:sz w:val="24"/>
          <w:szCs w:val="24"/>
        </w:rPr>
        <w:t xml:space="preserve">çıkarılma , </w:t>
      </w:r>
      <w:r w:rsidR="00E5322B" w:rsidRPr="00C42568">
        <w:rPr>
          <w:rFonts w:ascii="Times New Roman" w:hAnsi="Times New Roman" w:cs="Times New Roman"/>
          <w:sz w:val="24"/>
          <w:szCs w:val="24"/>
        </w:rPr>
        <w:t xml:space="preserve">tüzel kişiliğin sona ermesi ve benzeri sebeplerle </w:t>
      </w:r>
      <w:r w:rsidRPr="00C42568">
        <w:rPr>
          <w:rFonts w:ascii="Times New Roman" w:hAnsi="Times New Roman" w:cs="Times New Roman"/>
          <w:bCs/>
          <w:sz w:val="24"/>
          <w:szCs w:val="24"/>
        </w:rPr>
        <w:t>FİYAB</w:t>
      </w:r>
      <w:r w:rsidR="00E5322B" w:rsidRPr="00C42568">
        <w:rPr>
          <w:rFonts w:ascii="Times New Roman" w:hAnsi="Times New Roman" w:cs="Times New Roman"/>
          <w:bCs/>
          <w:sz w:val="24"/>
          <w:szCs w:val="24"/>
        </w:rPr>
        <w:t xml:space="preserve">’tan ayrılmaları  anına kadar oluşan hak edişleri hak sahiplerine ödeyerek temsil ilişkisini sona erdirecektir. </w:t>
      </w:r>
    </w:p>
    <w:p w:rsidR="00E5322B" w:rsidRPr="00C42568" w:rsidRDefault="00E5322B" w:rsidP="00E5322B">
      <w:pPr>
        <w:pStyle w:val="ListeParagraf"/>
        <w:rPr>
          <w:rFonts w:ascii="Times New Roman" w:hAnsi="Times New Roman" w:cs="Times New Roman"/>
          <w:sz w:val="24"/>
          <w:szCs w:val="24"/>
        </w:rPr>
      </w:pPr>
    </w:p>
    <w:p w:rsidR="00E5322B" w:rsidRPr="00C42568" w:rsidRDefault="00610050"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 xml:space="preserve">FİYAB </w:t>
      </w:r>
      <w:r w:rsidR="00E5322B" w:rsidRPr="00C42568">
        <w:rPr>
          <w:rFonts w:ascii="Times New Roman" w:hAnsi="Times New Roman" w:cs="Times New Roman"/>
          <w:bCs/>
          <w:sz w:val="24"/>
          <w:szCs w:val="24"/>
        </w:rPr>
        <w:t xml:space="preserve">, yönetim maliyetleri haklarını azaltmak ve kimlik doğrulamasını iyileştirmek için görsel-işitsel eserler ve kayıtlar için ISAN numarası veya diğerleri gibi uluslararası tanımlayıcıların kullanılmasını ve kayıt ve tescil belgeleri, mali hak devir sözleşmeleri, mahkeme kararları gibi mülkiyet belgelerinin </w:t>
      </w:r>
      <w:r w:rsidRPr="00C42568">
        <w:rPr>
          <w:rFonts w:ascii="Times New Roman" w:hAnsi="Times New Roman" w:cs="Times New Roman"/>
          <w:bCs/>
          <w:sz w:val="24"/>
          <w:szCs w:val="24"/>
        </w:rPr>
        <w:t>FİYAB</w:t>
      </w:r>
      <w:r w:rsidR="00E5322B" w:rsidRPr="00C42568">
        <w:rPr>
          <w:rFonts w:ascii="Times New Roman" w:hAnsi="Times New Roman" w:cs="Times New Roman"/>
          <w:bCs/>
          <w:sz w:val="24"/>
          <w:szCs w:val="24"/>
        </w:rPr>
        <w:t>’a teslim edilmesini üye veya temsil edilen kişilerden talep edebilir.</w:t>
      </w:r>
    </w:p>
    <w:p w:rsidR="003E2688" w:rsidRPr="00C42568" w:rsidRDefault="003E2688" w:rsidP="003E2688">
      <w:pPr>
        <w:pStyle w:val="ListeParagraf"/>
        <w:rPr>
          <w:rFonts w:ascii="Times New Roman" w:hAnsi="Times New Roman" w:cs="Times New Roman"/>
          <w:sz w:val="24"/>
          <w:szCs w:val="24"/>
        </w:rPr>
      </w:pPr>
    </w:p>
    <w:p w:rsidR="003E2688" w:rsidRPr="00C42568" w:rsidRDefault="003E2688"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 xml:space="preserve">Dağıtımlarda kaynakta kesilmesi gereken vergiler; stopaj vb. </w:t>
      </w:r>
      <w:r w:rsidR="00F46A5C">
        <w:rPr>
          <w:rFonts w:ascii="Times New Roman" w:hAnsi="Times New Roman" w:cs="Times New Roman"/>
          <w:sz w:val="24"/>
          <w:szCs w:val="24"/>
        </w:rPr>
        <w:t>Fiyab</w:t>
      </w:r>
      <w:bookmarkStart w:id="0" w:name="_GoBack"/>
      <w:bookmarkEnd w:id="0"/>
      <w:r w:rsidRPr="00C42568">
        <w:rPr>
          <w:rFonts w:ascii="Times New Roman" w:hAnsi="Times New Roman" w:cs="Times New Roman"/>
          <w:sz w:val="24"/>
          <w:szCs w:val="24"/>
        </w:rPr>
        <w:t xml:space="preserve"> tarafından ilgili üyeye ödenecek tutardan mahsup edilerek ilgili vergi dairesine yatırılır.</w:t>
      </w:r>
    </w:p>
    <w:p w:rsidR="00E5322B" w:rsidRPr="00C42568" w:rsidRDefault="00E5322B" w:rsidP="00E5322B">
      <w:pPr>
        <w:pStyle w:val="ListeParagraf"/>
        <w:rPr>
          <w:rFonts w:ascii="Times New Roman" w:hAnsi="Times New Roman" w:cs="Times New Roman"/>
          <w:bCs/>
          <w:sz w:val="24"/>
          <w:szCs w:val="24"/>
        </w:rPr>
      </w:pPr>
    </w:p>
    <w:p w:rsidR="00C42568" w:rsidRPr="00C42568"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bCs/>
          <w:sz w:val="24"/>
          <w:szCs w:val="24"/>
        </w:rPr>
        <w:t xml:space="preserve">Dağıtım Yönergesi </w:t>
      </w:r>
      <w:r w:rsidR="00610050" w:rsidRPr="00C42568">
        <w:rPr>
          <w:rFonts w:ascii="Times New Roman" w:hAnsi="Times New Roman" w:cs="Times New Roman"/>
          <w:bCs/>
          <w:sz w:val="24"/>
          <w:szCs w:val="24"/>
        </w:rPr>
        <w:t>FİYAB</w:t>
      </w:r>
      <w:r w:rsidRPr="00C42568">
        <w:rPr>
          <w:rFonts w:ascii="Times New Roman" w:hAnsi="Times New Roman" w:cs="Times New Roman"/>
          <w:bCs/>
          <w:sz w:val="24"/>
          <w:szCs w:val="24"/>
        </w:rPr>
        <w:t xml:space="preserve"> Yönetim </w:t>
      </w:r>
      <w:r w:rsidR="00C42568">
        <w:rPr>
          <w:rFonts w:ascii="Times New Roman" w:hAnsi="Times New Roman" w:cs="Times New Roman"/>
          <w:bCs/>
          <w:sz w:val="24"/>
          <w:szCs w:val="24"/>
        </w:rPr>
        <w:t xml:space="preserve">Kurulu tarafından uygulanır </w:t>
      </w:r>
      <w:r w:rsidRPr="00C42568">
        <w:rPr>
          <w:rFonts w:ascii="Times New Roman" w:hAnsi="Times New Roman" w:cs="Times New Roman"/>
          <w:bCs/>
          <w:sz w:val="24"/>
          <w:szCs w:val="24"/>
        </w:rPr>
        <w:t xml:space="preserve">. </w:t>
      </w:r>
    </w:p>
    <w:p w:rsidR="00C42568" w:rsidRDefault="00C42568" w:rsidP="00C42568">
      <w:pPr>
        <w:pStyle w:val="ListeParagraf"/>
        <w:rPr>
          <w:rFonts w:ascii="Times New Roman" w:hAnsi="Times New Roman" w:cs="Times New Roman"/>
          <w:sz w:val="24"/>
          <w:szCs w:val="24"/>
        </w:rPr>
      </w:pPr>
    </w:p>
    <w:p w:rsidR="00E5322B" w:rsidRDefault="00E5322B"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sz w:val="24"/>
          <w:szCs w:val="24"/>
        </w:rPr>
        <w:t>Dağıtımlara ilişkin ödeme listesi yıllık olarak Kültür ve Turizm Bakanlığı’na bildirilir.</w:t>
      </w:r>
    </w:p>
    <w:p w:rsidR="00C42568" w:rsidRDefault="00C42568" w:rsidP="00C42568">
      <w:pPr>
        <w:pStyle w:val="ListeParagraf"/>
        <w:rPr>
          <w:rFonts w:ascii="Times New Roman" w:hAnsi="Times New Roman" w:cs="Times New Roman"/>
          <w:sz w:val="24"/>
          <w:szCs w:val="24"/>
        </w:rPr>
      </w:pPr>
    </w:p>
    <w:p w:rsidR="00C42568" w:rsidRPr="00C42568" w:rsidRDefault="00C42568" w:rsidP="00E5322B">
      <w:pPr>
        <w:pStyle w:val="GvdeMetni"/>
        <w:numPr>
          <w:ilvl w:val="0"/>
          <w:numId w:val="1"/>
        </w:numPr>
        <w:ind w:left="709" w:hanging="709"/>
        <w:jc w:val="both"/>
        <w:rPr>
          <w:rFonts w:ascii="Times New Roman" w:hAnsi="Times New Roman" w:cs="Times New Roman"/>
          <w:sz w:val="24"/>
          <w:szCs w:val="24"/>
        </w:rPr>
      </w:pPr>
      <w:r w:rsidRPr="00C42568">
        <w:rPr>
          <w:rFonts w:ascii="Times New Roman" w:hAnsi="Times New Roman" w:cs="Times New Roman"/>
          <w:bCs/>
          <w:sz w:val="24"/>
          <w:szCs w:val="24"/>
        </w:rPr>
        <w:t xml:space="preserve">İşbu Dağıtım Yönergesi </w:t>
      </w:r>
      <w:r>
        <w:rPr>
          <w:rFonts w:ascii="Times New Roman" w:hAnsi="Times New Roman" w:cs="Times New Roman"/>
          <w:b/>
          <w:sz w:val="24"/>
          <w:szCs w:val="24"/>
        </w:rPr>
        <w:t>21</w:t>
      </w:r>
      <w:r w:rsidRPr="00C42568">
        <w:rPr>
          <w:rFonts w:ascii="Times New Roman" w:hAnsi="Times New Roman" w:cs="Times New Roman"/>
          <w:bCs/>
          <w:sz w:val="24"/>
          <w:szCs w:val="24"/>
        </w:rPr>
        <w:t xml:space="preserve"> madde olarak </w:t>
      </w:r>
      <w:r>
        <w:rPr>
          <w:rFonts w:ascii="Times New Roman" w:hAnsi="Times New Roman" w:cs="Times New Roman"/>
          <w:bCs/>
          <w:sz w:val="24"/>
          <w:szCs w:val="24"/>
        </w:rPr>
        <w:t xml:space="preserve"> Genel Kurulda onaylandığı </w:t>
      </w:r>
      <w:r w:rsidRPr="00C42568">
        <w:rPr>
          <w:rFonts w:ascii="Times New Roman" w:hAnsi="Times New Roman" w:cs="Times New Roman"/>
          <w:bCs/>
          <w:sz w:val="24"/>
          <w:szCs w:val="24"/>
        </w:rPr>
        <w:t>yürürlüğe gir</w:t>
      </w:r>
      <w:r>
        <w:rPr>
          <w:rFonts w:ascii="Times New Roman" w:hAnsi="Times New Roman" w:cs="Times New Roman"/>
          <w:bCs/>
          <w:sz w:val="24"/>
          <w:szCs w:val="24"/>
        </w:rPr>
        <w:t>e</w:t>
      </w:r>
      <w:r w:rsidRPr="00C42568">
        <w:rPr>
          <w:rFonts w:ascii="Times New Roman" w:hAnsi="Times New Roman" w:cs="Times New Roman"/>
          <w:bCs/>
          <w:sz w:val="24"/>
          <w:szCs w:val="24"/>
        </w:rPr>
        <w:t>r.</w:t>
      </w:r>
    </w:p>
    <w:p w:rsidR="00B85062" w:rsidRPr="00C42568" w:rsidRDefault="00946E79">
      <w:pPr>
        <w:rPr>
          <w:rFonts w:ascii="Times New Roman" w:hAnsi="Times New Roman" w:cs="Times New Roman"/>
          <w:sz w:val="24"/>
          <w:szCs w:val="24"/>
        </w:rPr>
      </w:pPr>
    </w:p>
    <w:sectPr w:rsidR="00B85062" w:rsidRPr="00C42568" w:rsidSect="00780D35">
      <w:footerReference w:type="default" r:id="rId7"/>
      <w:pgSz w:w="11910" w:h="16840"/>
      <w:pgMar w:top="1418" w:right="1278" w:bottom="980" w:left="1338" w:header="0" w:footer="7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E79" w:rsidRDefault="00946E79">
      <w:r>
        <w:separator/>
      </w:r>
    </w:p>
  </w:endnote>
  <w:endnote w:type="continuationSeparator" w:id="0">
    <w:p w:rsidR="00946E79" w:rsidRDefault="009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13" w:rsidRDefault="00610050">
    <w:pPr>
      <w:pStyle w:val="GvdeMetni"/>
      <w:spacing w:line="14" w:lineRule="auto"/>
      <w:rPr>
        <w:sz w:val="20"/>
      </w:rPr>
    </w:pPr>
    <w:r>
      <w:rPr>
        <w:noProof/>
        <w:lang w:val="tr-TR" w:eastAsia="tr-TR"/>
      </w:rPr>
      <mc:AlternateContent>
        <mc:Choice Requires="wps">
          <w:drawing>
            <wp:anchor distT="0" distB="0" distL="114300" distR="114300" simplePos="0" relativeHeight="251659264" behindDoc="1" locked="0" layoutInCell="1" allowOverlap="1" wp14:anchorId="1FAEDB05" wp14:editId="12150A50">
              <wp:simplePos x="0" y="0"/>
              <wp:positionH relativeFrom="page">
                <wp:posOffset>3665220</wp:posOffset>
              </wp:positionH>
              <wp:positionV relativeFrom="page">
                <wp:posOffset>10048875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313" w:rsidRDefault="00610050">
                          <w:pPr>
                            <w:spacing w:before="10"/>
                            <w:ind w:left="60"/>
                            <w:rPr>
                              <w:rFonts w:ascii="Times New Roman"/>
                              <w:sz w:val="24"/>
                            </w:rPr>
                          </w:pPr>
                          <w:r>
                            <w:fldChar w:fldCharType="begin"/>
                          </w:r>
                          <w:r>
                            <w:rPr>
                              <w:rFonts w:ascii="Times New Roman"/>
                              <w:sz w:val="24"/>
                            </w:rPr>
                            <w:instrText xml:space="preserve"> PAGE </w:instrText>
                          </w:r>
                          <w:r>
                            <w:fldChar w:fldCharType="separate"/>
                          </w:r>
                          <w:r w:rsidR="00F46A5C">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EDB05" id="_x0000_t202" coordsize="21600,21600" o:spt="202" path="m,l,21600r21600,l21600,xe">
              <v:stroke joinstyle="miter"/>
              <v:path gradientshapeok="t" o:connecttype="rect"/>
            </v:shapetype>
            <v:shape id="Text Box 1" o:spid="_x0000_s1026" type="#_x0000_t202" style="position:absolute;margin-left:288.6pt;margin-top:791.2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" filled="f" stroked="f">
              <v:path arrowok="t"/>
              <v:textbox inset="0,0,0,0">
                <w:txbxContent>
                  <w:p w:rsidR="000E0313" w:rsidRDefault="00610050">
                    <w:pPr>
                      <w:spacing w:before="10"/>
                      <w:ind w:left="60"/>
                      <w:rPr>
                        <w:rFonts w:ascii="Times New Roman"/>
                        <w:sz w:val="24"/>
                      </w:rPr>
                    </w:pPr>
                    <w:r>
                      <w:fldChar w:fldCharType="begin"/>
                    </w:r>
                    <w:r>
                      <w:rPr>
                        <w:rFonts w:ascii="Times New Roman"/>
                        <w:sz w:val="24"/>
                      </w:rPr>
                      <w:instrText xml:space="preserve"> PAGE </w:instrText>
                    </w:r>
                    <w:r>
                      <w:fldChar w:fldCharType="separate"/>
                    </w:r>
                    <w:r w:rsidR="00F46A5C">
                      <w:rPr>
                        <w:rFonts w:ascii="Times New Roman"/>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E79" w:rsidRDefault="00946E79">
      <w:r>
        <w:separator/>
      </w:r>
    </w:p>
  </w:footnote>
  <w:footnote w:type="continuationSeparator" w:id="0">
    <w:p w:rsidR="00946E79" w:rsidRDefault="00946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15B8D"/>
    <w:multiLevelType w:val="multilevel"/>
    <w:tmpl w:val="D68C72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58"/>
    <w:rsid w:val="003E2688"/>
    <w:rsid w:val="004F4858"/>
    <w:rsid w:val="00610050"/>
    <w:rsid w:val="00662029"/>
    <w:rsid w:val="006650F6"/>
    <w:rsid w:val="00810C7A"/>
    <w:rsid w:val="008943AC"/>
    <w:rsid w:val="00895BEF"/>
    <w:rsid w:val="00946E79"/>
    <w:rsid w:val="009E3874"/>
    <w:rsid w:val="00C42568"/>
    <w:rsid w:val="00C83EC0"/>
    <w:rsid w:val="00CD166F"/>
    <w:rsid w:val="00E5322B"/>
    <w:rsid w:val="00E55640"/>
    <w:rsid w:val="00ED47E9"/>
    <w:rsid w:val="00F46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11A01-8D1F-4A95-AA83-9908A086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2B"/>
    <w:pPr>
      <w:widowControl w:val="0"/>
      <w:autoSpaceDE w:val="0"/>
      <w:autoSpaceDN w:val="0"/>
      <w:spacing w:after="0" w:line="240" w:lineRule="auto"/>
    </w:pPr>
    <w:rPr>
      <w:rFonts w:ascii="Arial" w:eastAsia="Arial" w:hAnsi="Arial" w:cs="Arial"/>
      <w:lang w:val="es-E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E5322B"/>
  </w:style>
  <w:style w:type="character" w:customStyle="1" w:styleId="GvdeMetniChar">
    <w:name w:val="Gövde Metni Char"/>
    <w:basedOn w:val="VarsaylanParagrafYazTipi"/>
    <w:link w:val="GvdeMetni"/>
    <w:uiPriority w:val="1"/>
    <w:rsid w:val="00E5322B"/>
    <w:rPr>
      <w:rFonts w:ascii="Arial" w:eastAsia="Arial" w:hAnsi="Arial" w:cs="Arial"/>
      <w:lang w:val="es-ES"/>
    </w:rPr>
  </w:style>
  <w:style w:type="paragraph" w:styleId="ListeParagraf">
    <w:name w:val="List Paragraph"/>
    <w:basedOn w:val="Normal"/>
    <w:uiPriority w:val="1"/>
    <w:qFormat/>
    <w:rsid w:val="00E5322B"/>
    <w:pPr>
      <w:ind w:left="1287" w:hanging="360"/>
    </w:pPr>
  </w:style>
  <w:style w:type="paragraph" w:styleId="BalonMetni">
    <w:name w:val="Balloon Text"/>
    <w:basedOn w:val="Normal"/>
    <w:link w:val="BalonMetniChar"/>
    <w:uiPriority w:val="99"/>
    <w:semiHidden/>
    <w:unhideWhenUsed/>
    <w:rsid w:val="00810C7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0C7A"/>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719</Words>
  <Characters>4101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9</cp:revision>
  <cp:lastPrinted>2022-12-09T11:09:00Z</cp:lastPrinted>
  <dcterms:created xsi:type="dcterms:W3CDTF">2022-12-09T09:56:00Z</dcterms:created>
  <dcterms:modified xsi:type="dcterms:W3CDTF">2022-12-15T13:08:00Z</dcterms:modified>
</cp:coreProperties>
</file>